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4CD" w:rsidRPr="00F20607" w:rsidRDefault="00F20607" w:rsidP="001E74CD">
      <w:pPr>
        <w:shd w:val="clear" w:color="auto" w:fill="FFFFFF"/>
        <w:spacing w:after="0" w:line="240" w:lineRule="auto"/>
        <w:jc w:val="center"/>
        <w:rPr>
          <w:rFonts w:ascii="Calibri" w:eastAsia="Times New Roman" w:hAnsi="Calibri" w:cs="Calibri"/>
          <w:color w:val="17365D" w:themeColor="text2" w:themeShade="BF"/>
          <w:sz w:val="32"/>
          <w:szCs w:val="32"/>
        </w:rPr>
      </w:pPr>
      <w:r>
        <w:rPr>
          <w:rFonts w:ascii="Times New Roman" w:eastAsia="Times New Roman" w:hAnsi="Times New Roman" w:cs="Times New Roman"/>
          <w:b/>
          <w:bCs/>
          <w:i/>
          <w:iCs/>
          <w:noProof/>
          <w:color w:val="17365D" w:themeColor="text2" w:themeShade="BF"/>
          <w:sz w:val="32"/>
          <w:szCs w:val="32"/>
        </w:rPr>
        <w:drawing>
          <wp:anchor distT="0" distB="0" distL="114300" distR="114300" simplePos="0" relativeHeight="251658240" behindDoc="0" locked="0" layoutInCell="1" allowOverlap="1">
            <wp:simplePos x="0" y="0"/>
            <wp:positionH relativeFrom="column">
              <wp:posOffset>21590</wp:posOffset>
            </wp:positionH>
            <wp:positionV relativeFrom="paragraph">
              <wp:posOffset>2540</wp:posOffset>
            </wp:positionV>
            <wp:extent cx="2593975" cy="2402840"/>
            <wp:effectExtent l="19050" t="0" r="0" b="0"/>
            <wp:wrapThrough wrapText="bothSides">
              <wp:wrapPolygon edited="0">
                <wp:start x="-159" y="0"/>
                <wp:lineTo x="-159" y="21406"/>
                <wp:lineTo x="21574" y="21406"/>
                <wp:lineTo x="21574" y="0"/>
                <wp:lineTo x="-159" y="0"/>
              </wp:wrapPolygon>
            </wp:wrapThrough>
            <wp:docPr id="1" name="Рисунок 0" descr="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5).jpg"/>
                    <pic:cNvPicPr/>
                  </pic:nvPicPr>
                  <pic:blipFill>
                    <a:blip r:embed="rId4" cstate="print"/>
                    <a:stretch>
                      <a:fillRect/>
                    </a:stretch>
                  </pic:blipFill>
                  <pic:spPr>
                    <a:xfrm>
                      <a:off x="0" y="0"/>
                      <a:ext cx="2593975" cy="2402840"/>
                    </a:xfrm>
                    <a:prstGeom prst="rect">
                      <a:avLst/>
                    </a:prstGeom>
                  </pic:spPr>
                </pic:pic>
              </a:graphicData>
            </a:graphic>
          </wp:anchor>
        </w:drawing>
      </w:r>
      <w:r w:rsidR="001E74CD" w:rsidRPr="00F20607">
        <w:rPr>
          <w:rFonts w:ascii="Times New Roman" w:eastAsia="Times New Roman" w:hAnsi="Times New Roman" w:cs="Times New Roman"/>
          <w:b/>
          <w:bCs/>
          <w:i/>
          <w:iCs/>
          <w:color w:val="17365D" w:themeColor="text2" w:themeShade="BF"/>
          <w:sz w:val="32"/>
          <w:szCs w:val="32"/>
        </w:rPr>
        <w:t>ПСИХОЛОГИЧЕСКИЕ ОСОБЕННОСТИ ДЕТЕЙ 5 – 6 ЛЕТ</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Возраст пяти лет – последний из дошкольных возрастов, когда в психике ребенка появляются принципиально новые образования. Это произвольность психических процессов: внимания, памяти, восприятия и т.д., и вытекающая отсюда способность управлять своим поведением.</w:t>
      </w:r>
      <w:r w:rsidRPr="00F20607">
        <w:rPr>
          <w:rFonts w:ascii="Calibri" w:eastAsia="Times New Roman" w:hAnsi="Calibri" w:cs="Calibri"/>
          <w:color w:val="17365D" w:themeColor="text2" w:themeShade="BF"/>
          <w:sz w:val="32"/>
          <w:szCs w:val="32"/>
        </w:rPr>
        <w:t> </w:t>
      </w:r>
      <w:r w:rsidRPr="00F20607">
        <w:rPr>
          <w:rFonts w:ascii="Times New Roman" w:eastAsia="Times New Roman" w:hAnsi="Times New Roman" w:cs="Times New Roman"/>
          <w:color w:val="17365D" w:themeColor="text2" w:themeShade="BF"/>
          <w:sz w:val="32"/>
          <w:szCs w:val="32"/>
        </w:rPr>
        <w:t>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аспекты, прорабатываются все моменты становления «Я» позиции. Именно 90% закладки всех черт личности ребенка закладывается в возрасте 5-6 лет. Очень важный возраст, когда мы можем понять, каким будет человек в будущем.</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Примерно до пяти лет в образе «Я» ребенка присутствуют только те качества, которые, по мнению малыша, у него имеются. После пяти лет у ребенка начинают появляться представления не только о том, какой он есть, но и о том, каким он хотел бы быть и каким не хотел бы стать. Иными словами, кроме имеющихся качеств, начинают появляться представления о желательных и нежелательных чертах и особенностях своего «Я». Разумеется, этот процесс находится еще в зародыше и имеет специфические формы. Так, ребенок шестого года жизни не говорит и не думает о том, что он хотел бы иметь те или иные черты характера, как это происходит с подростками. Дошкольник обычно просто хочет быть похожим на персонажей сказки, фильма, рассказа, на кого-нибудь из знакомых людей. Ребенок может воображать себя этим персонажем, – не играть роли, а именно воображать, приписывая себе его качества. Появление «Я» 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изучаемым дисциплинам. Существенным побудителем учения, овладения новыми знаниями и умениями является желание видеть себя «умным», «знающим», «умеющим».</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Еще одно важное изменение происходит в сфере отношений со сверстниками. Начиная с 5 лет, сверстник постепенно приобретает по-</w:t>
      </w:r>
      <w:r w:rsidRPr="00F20607">
        <w:rPr>
          <w:rFonts w:ascii="Times New Roman" w:eastAsia="Times New Roman" w:hAnsi="Times New Roman" w:cs="Times New Roman"/>
          <w:color w:val="17365D" w:themeColor="text2" w:themeShade="BF"/>
          <w:sz w:val="32"/>
          <w:szCs w:val="32"/>
        </w:rPr>
        <w:lastRenderedPageBreak/>
        <w:t xml:space="preserve">настоящему серьезное значение для ребенка. До этого центральной фигурой в 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четвертом году жизни ребенка больше интересуют предметы и игрушки, с которыми действует сверстник, чем он сам. Совместная игра – важнейшая основа детских взаимоотношений – по-настоящему еще недоступна детям, и попытки </w:t>
      </w:r>
      <w:r w:rsidR="00F20607">
        <w:rPr>
          <w:rFonts w:ascii="Times New Roman" w:eastAsia="Times New Roman" w:hAnsi="Times New Roman" w:cs="Times New Roman"/>
          <w:noProof/>
          <w:color w:val="17365D" w:themeColor="text2" w:themeShade="BF"/>
          <w:sz w:val="32"/>
          <w:szCs w:val="32"/>
        </w:rPr>
        <w:drawing>
          <wp:anchor distT="0" distB="0" distL="114300" distR="114300" simplePos="0" relativeHeight="251659264" behindDoc="0" locked="0" layoutInCell="1" allowOverlap="1">
            <wp:simplePos x="0" y="0"/>
            <wp:positionH relativeFrom="column">
              <wp:posOffset>85725</wp:posOffset>
            </wp:positionH>
            <wp:positionV relativeFrom="paragraph">
              <wp:posOffset>2107565</wp:posOffset>
            </wp:positionV>
            <wp:extent cx="3171825" cy="2051685"/>
            <wp:effectExtent l="19050" t="0" r="9525" b="0"/>
            <wp:wrapThrough wrapText="bothSides">
              <wp:wrapPolygon edited="0">
                <wp:start x="-130" y="0"/>
                <wp:lineTo x="-130" y="21460"/>
                <wp:lineTo x="21665" y="21460"/>
                <wp:lineTo x="21665" y="0"/>
                <wp:lineTo x="-130" y="0"/>
              </wp:wrapPolygon>
            </wp:wrapThrough>
            <wp:docPr id="2" name="Рисунок 1" descr="i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7).jpg"/>
                    <pic:cNvPicPr/>
                  </pic:nvPicPr>
                  <pic:blipFill>
                    <a:blip r:embed="rId5"/>
                    <a:stretch>
                      <a:fillRect/>
                    </a:stretch>
                  </pic:blipFill>
                  <pic:spPr>
                    <a:xfrm>
                      <a:off x="0" y="0"/>
                      <a:ext cx="3171825" cy="2051685"/>
                    </a:xfrm>
                    <a:prstGeom prst="rect">
                      <a:avLst/>
                    </a:prstGeom>
                  </pic:spPr>
                </pic:pic>
              </a:graphicData>
            </a:graphic>
          </wp:anchor>
        </w:drawing>
      </w:r>
      <w:r w:rsidRPr="00F20607">
        <w:rPr>
          <w:rFonts w:ascii="Times New Roman" w:eastAsia="Times New Roman" w:hAnsi="Times New Roman" w:cs="Times New Roman"/>
          <w:color w:val="17365D" w:themeColor="text2" w:themeShade="BF"/>
          <w:sz w:val="32"/>
          <w:szCs w:val="32"/>
        </w:rPr>
        <w:t>наладить ее порождают множество недоразумений.</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Общение в форме обмена впечатлениями и мыслями не представляет интереса, ибо сверстник не способен ни понять личные проблемы и интересы другого, ни выразить необходимое сочувствие. Да и речевые возможности детей четвертого года не позволяют полноценно осуществлять такое общение. На пятом году дети начинают переходить к совместной игре и к эпизодическому неигровому общению со сверстниками в форме обмена мнениями, информацией, демонстрации своих знаний. 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w:t>
      </w:r>
      <w:r w:rsidRPr="00F20607">
        <w:rPr>
          <w:rFonts w:ascii="Times New Roman" w:eastAsia="Times New Roman" w:hAnsi="Times New Roman" w:cs="Times New Roman"/>
          <w:i/>
          <w:iCs/>
          <w:color w:val="17365D" w:themeColor="text2" w:themeShade="BF"/>
          <w:sz w:val="32"/>
          <w:szCs w:val="32"/>
        </w:rPr>
        <w:t>во-первых</w:t>
      </w:r>
      <w:r w:rsidRPr="00F20607">
        <w:rPr>
          <w:rFonts w:ascii="Times New Roman" w:eastAsia="Times New Roman" w:hAnsi="Times New Roman" w:cs="Times New Roman"/>
          <w:color w:val="17365D" w:themeColor="text2" w:themeShade="BF"/>
          <w:sz w:val="32"/>
          <w:szCs w:val="32"/>
        </w:rPr>
        <w:t>, развитие речи, которое у большинства детей достигает, как правило, такого уровня, что уже не препятствует взаимопониманию. </w:t>
      </w:r>
      <w:r w:rsidRPr="00F20607">
        <w:rPr>
          <w:rFonts w:ascii="Times New Roman" w:eastAsia="Times New Roman" w:hAnsi="Times New Roman" w:cs="Times New Roman"/>
          <w:i/>
          <w:iCs/>
          <w:color w:val="17365D" w:themeColor="text2" w:themeShade="BF"/>
          <w:sz w:val="32"/>
          <w:szCs w:val="32"/>
        </w:rPr>
        <w:t>Во-вторых</w:t>
      </w:r>
      <w:r w:rsidRPr="00F20607">
        <w:rPr>
          <w:rFonts w:ascii="Times New Roman" w:eastAsia="Times New Roman" w:hAnsi="Times New Roman" w:cs="Times New Roman"/>
          <w:color w:val="17365D" w:themeColor="text2" w:themeShade="BF"/>
          <w:sz w:val="32"/>
          <w:szCs w:val="32"/>
        </w:rPr>
        <w:t>,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поделиться с окружающими. Развитие произвольности, а также общее интеллектуальное и личностное развитие позволяют детям самостоятельно, без помощи взрослого налаживать и осуществлять совместную игру. Дети 5-6 лет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Все это, вместе взятое, приводит к двум существенным изменениям в жизни детей.</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b/>
          <w:bCs/>
          <w:color w:val="17365D" w:themeColor="text2" w:themeShade="BF"/>
          <w:sz w:val="32"/>
          <w:szCs w:val="32"/>
        </w:rPr>
        <w:lastRenderedPageBreak/>
        <w:t>Во-первых</w:t>
      </w:r>
      <w:r w:rsidRPr="00F20607">
        <w:rPr>
          <w:rFonts w:ascii="Times New Roman" w:eastAsia="Times New Roman" w:hAnsi="Times New Roman" w:cs="Times New Roman"/>
          <w:color w:val="17365D" w:themeColor="text2" w:themeShade="BF"/>
          <w:sz w:val="32"/>
          <w:szCs w:val="32"/>
        </w:rPr>
        <w:t>, изменение роли взаимоотношений ребенка со сверстниками в его эмоциональной жизни и усложнение этих взаимоотношений.</w:t>
      </w:r>
    </w:p>
    <w:p w:rsidR="001E74CD" w:rsidRPr="00F20607" w:rsidRDefault="00F20607" w:rsidP="001E74CD">
      <w:pPr>
        <w:shd w:val="clear" w:color="auto" w:fill="FFFFFF"/>
        <w:spacing w:after="0" w:line="240" w:lineRule="auto"/>
        <w:jc w:val="both"/>
        <w:rPr>
          <w:rFonts w:ascii="Calibri" w:eastAsia="Times New Roman" w:hAnsi="Calibri" w:cs="Calibri"/>
          <w:color w:val="17365D" w:themeColor="text2" w:themeShade="BF"/>
          <w:sz w:val="32"/>
          <w:szCs w:val="32"/>
        </w:rPr>
      </w:pPr>
      <w:r>
        <w:rPr>
          <w:rFonts w:ascii="Times New Roman" w:eastAsia="Times New Roman" w:hAnsi="Times New Roman" w:cs="Times New Roman"/>
          <w:b/>
          <w:bCs/>
          <w:noProof/>
          <w:color w:val="17365D" w:themeColor="text2" w:themeShade="BF"/>
          <w:sz w:val="32"/>
          <w:szCs w:val="32"/>
        </w:rPr>
        <w:drawing>
          <wp:anchor distT="0" distB="0" distL="114300" distR="114300" simplePos="0" relativeHeight="251660288" behindDoc="0" locked="0" layoutInCell="1" allowOverlap="1">
            <wp:simplePos x="0" y="0"/>
            <wp:positionH relativeFrom="column">
              <wp:posOffset>21590</wp:posOffset>
            </wp:positionH>
            <wp:positionV relativeFrom="paragraph">
              <wp:posOffset>3267710</wp:posOffset>
            </wp:positionV>
            <wp:extent cx="2775585" cy="1849755"/>
            <wp:effectExtent l="19050" t="0" r="5715" b="0"/>
            <wp:wrapThrough wrapText="bothSides">
              <wp:wrapPolygon edited="0">
                <wp:start x="-148" y="0"/>
                <wp:lineTo x="-148" y="21355"/>
                <wp:lineTo x="21644" y="21355"/>
                <wp:lineTo x="21644" y="0"/>
                <wp:lineTo x="-148" y="0"/>
              </wp:wrapPolygon>
            </wp:wrapThrough>
            <wp:docPr id="3" name="Рисунок 2" descr="i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6).jpg"/>
                    <pic:cNvPicPr/>
                  </pic:nvPicPr>
                  <pic:blipFill>
                    <a:blip r:embed="rId6"/>
                    <a:stretch>
                      <a:fillRect/>
                    </a:stretch>
                  </pic:blipFill>
                  <pic:spPr>
                    <a:xfrm>
                      <a:off x="0" y="0"/>
                      <a:ext cx="2775585" cy="1849755"/>
                    </a:xfrm>
                    <a:prstGeom prst="rect">
                      <a:avLst/>
                    </a:prstGeom>
                  </pic:spPr>
                </pic:pic>
              </a:graphicData>
            </a:graphic>
          </wp:anchor>
        </w:drawing>
      </w:r>
      <w:r w:rsidR="001E74CD" w:rsidRPr="00F20607">
        <w:rPr>
          <w:rFonts w:ascii="Times New Roman" w:eastAsia="Times New Roman" w:hAnsi="Times New Roman" w:cs="Times New Roman"/>
          <w:b/>
          <w:bCs/>
          <w:color w:val="17365D" w:themeColor="text2" w:themeShade="BF"/>
          <w:sz w:val="32"/>
          <w:szCs w:val="32"/>
        </w:rPr>
        <w:t>Во-вторых</w:t>
      </w:r>
      <w:r w:rsidR="001E74CD" w:rsidRPr="00F20607">
        <w:rPr>
          <w:rFonts w:ascii="Times New Roman" w:eastAsia="Times New Roman" w:hAnsi="Times New Roman" w:cs="Times New Roman"/>
          <w:color w:val="17365D" w:themeColor="text2" w:themeShade="BF"/>
          <w:sz w:val="32"/>
          <w:szCs w:val="32"/>
        </w:rPr>
        <w:t>, появление интереса к личности и личным качествам других детей. Происходит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К моменту поступления в старшую группу большинство детей на занятиях, в труде и других видах деятельности, внимательно слушая педагога, понимают объясняемые им цель и мотив деятельности. Это обеспечивает интерес и положительное отношение ребенка к предстоящему занятию. В старшем дошкольном возрасте познавательная задача становится для ребенка собственно познавательной (</w:t>
      </w:r>
      <w:r w:rsidR="001E74CD" w:rsidRPr="00F20607">
        <w:rPr>
          <w:rFonts w:ascii="Times New Roman" w:eastAsia="Times New Roman" w:hAnsi="Times New Roman" w:cs="Times New Roman"/>
          <w:i/>
          <w:iCs/>
          <w:color w:val="17365D" w:themeColor="text2" w:themeShade="BF"/>
          <w:sz w:val="32"/>
          <w:szCs w:val="32"/>
        </w:rPr>
        <w:t>нужно овладеть знаниями</w:t>
      </w:r>
      <w:r w:rsidR="001E74CD" w:rsidRPr="00F20607">
        <w:rPr>
          <w:rFonts w:ascii="Times New Roman" w:eastAsia="Times New Roman" w:hAnsi="Times New Roman" w:cs="Times New Roman"/>
          <w:color w:val="17365D" w:themeColor="text2" w:themeShade="BF"/>
          <w:sz w:val="32"/>
          <w:szCs w:val="32"/>
        </w:rPr>
        <w:t>!), а не игровой. У детей появляется желание показать свои умения, сообразительность. Активно продолжают развиваться восприятие, внимание, память, мышление, воображение.</w:t>
      </w:r>
    </w:p>
    <w:p w:rsidR="001E74CD" w:rsidRPr="00F20607" w:rsidRDefault="001E74CD" w:rsidP="001E74CD">
      <w:pPr>
        <w:shd w:val="clear" w:color="auto" w:fill="FFFFFF"/>
        <w:spacing w:after="0" w:line="240" w:lineRule="auto"/>
        <w:jc w:val="center"/>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b/>
          <w:bCs/>
          <w:color w:val="17365D" w:themeColor="text2" w:themeShade="BF"/>
          <w:sz w:val="32"/>
          <w:szCs w:val="32"/>
        </w:rPr>
        <w:t>Восприятие детей в 5 – 6 лет</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Продолжает совершенствоваться восприятие цвета, формы и величины,</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строения предметов; происходит систематизация представлений детей. Они</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различают и называют не только основные цвета и их оттенки по светлоте,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1E74CD" w:rsidRPr="00F20607" w:rsidRDefault="001E74CD" w:rsidP="001E74CD">
      <w:pPr>
        <w:shd w:val="clear" w:color="auto" w:fill="FFFFFF"/>
        <w:spacing w:after="0" w:line="240" w:lineRule="auto"/>
        <w:jc w:val="center"/>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b/>
          <w:bCs/>
          <w:color w:val="17365D" w:themeColor="text2" w:themeShade="BF"/>
          <w:sz w:val="32"/>
          <w:szCs w:val="32"/>
        </w:rPr>
        <w:t>Внимание детей в 5 – 6 лет</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Возрастает устойчивость внимания, развивается способность к его распределению и переключаемости. Наблюдается переход от непроизвольного внимания  к произвольному вниманию. Объем внимания составляет в начале учебного года 5 - 6 объектов, к концу года 6 - 7.</w:t>
      </w:r>
    </w:p>
    <w:p w:rsidR="001E74CD" w:rsidRPr="00F20607" w:rsidRDefault="001E74CD" w:rsidP="001E74CD">
      <w:pPr>
        <w:shd w:val="clear" w:color="auto" w:fill="FFFFFF"/>
        <w:spacing w:after="0" w:line="240" w:lineRule="auto"/>
        <w:jc w:val="center"/>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b/>
          <w:bCs/>
          <w:color w:val="17365D" w:themeColor="text2" w:themeShade="BF"/>
          <w:sz w:val="32"/>
          <w:szCs w:val="32"/>
        </w:rPr>
        <w:t>Память детей в 5 – 6 лет</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xml:space="preserve"> В возрасте 5 - 6 лет начинает формироваться произвольная память. Ребенок способен при помощи образно-зрительной памяти запомнить 5 - 6 объектов. Объем слуховой вербальной памяти составляет 5 - 6 слов. </w:t>
      </w:r>
      <w:r w:rsidRPr="00F20607">
        <w:rPr>
          <w:rFonts w:ascii="Times New Roman" w:eastAsia="Times New Roman" w:hAnsi="Times New Roman" w:cs="Times New Roman"/>
          <w:color w:val="17365D" w:themeColor="text2" w:themeShade="BF"/>
          <w:sz w:val="32"/>
          <w:szCs w:val="32"/>
        </w:rPr>
        <w:lastRenderedPageBreak/>
        <w:t>Развиваются различные виды памяти: зрительная, слуховая, тактильная и т.д.</w:t>
      </w:r>
    </w:p>
    <w:p w:rsidR="001E74CD" w:rsidRPr="00F20607" w:rsidRDefault="001E74CD" w:rsidP="001E74CD">
      <w:pPr>
        <w:shd w:val="clear" w:color="auto" w:fill="FFFFFF"/>
        <w:spacing w:after="0" w:line="240" w:lineRule="auto"/>
        <w:jc w:val="center"/>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b/>
          <w:bCs/>
          <w:color w:val="17365D" w:themeColor="text2" w:themeShade="BF"/>
          <w:sz w:val="32"/>
          <w:szCs w:val="32"/>
        </w:rPr>
        <w:t>Мышление детей в 5 – 6 лет</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В старшем дошкольном возрасте продолжает развиваться образное мышление. Дети способны не только решить задачу в наглядном плане, но и в уме совершить преобразование объекта и т.д. Развитие мышления сопровождается освоением мыслительных средств (развиваются схематизированные и комплексные представления, представления о цикличности изменений).</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Кроме того, совершенствуется способность к обобщению,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старшие дошкольники при группировании объектов могут учитывать два признака. В качестве примера можно привести задание: детям предлагают выбрать самый непохожий объект из группы, в которую входят два круга (большой и малый) и два квадрата (большой и малый). При этом круги и квадраты различаются по цвету. Если показать на какую-либо из фигур, а ребенка попросить назвать самую непохожую на нее, можно убедиться: он способен учесть два признака, то есть выполнить логическое умножение. Как было показано в исследованиях отечественных психологов, дети старшего дошкольного возраста способны рассуждать, давая адекватные причинные объяснения, если анализируемые отношения не выходят за пределы их наглядного опыта.</w:t>
      </w:r>
    </w:p>
    <w:p w:rsidR="001E74CD" w:rsidRPr="00F20607" w:rsidRDefault="001E74CD" w:rsidP="001E74CD">
      <w:pPr>
        <w:shd w:val="clear" w:color="auto" w:fill="FFFFFF"/>
        <w:spacing w:after="0" w:line="240" w:lineRule="auto"/>
        <w:jc w:val="center"/>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b/>
          <w:bCs/>
          <w:color w:val="17365D" w:themeColor="text2" w:themeShade="BF"/>
          <w:sz w:val="32"/>
          <w:szCs w:val="32"/>
        </w:rPr>
        <w:t>Воображение детей в 5 – 6 лет</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Пятилетний возраст характеризуется расцветом фантазии. Особенно ярко</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воображение ребенка проявляется в игре, где он действует очень увлеченно.</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Развитие воображения в старшем дошкольном возрасте обусловливает</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возможность сочинение детьми достаточно оригинальных,  и последовательно разворачивающихся историй. Развитие воображения становится успешным,  в  результате специальной работы по его активизации. В противном случае этот процесс может не привести к высокому уровню.</w:t>
      </w:r>
    </w:p>
    <w:p w:rsidR="00F20607" w:rsidRDefault="00F20607" w:rsidP="001E74CD">
      <w:pPr>
        <w:shd w:val="clear" w:color="auto" w:fill="FFFFFF"/>
        <w:spacing w:after="0" w:line="240" w:lineRule="auto"/>
        <w:jc w:val="center"/>
        <w:rPr>
          <w:rFonts w:ascii="Times New Roman" w:eastAsia="Times New Roman" w:hAnsi="Times New Roman" w:cs="Times New Roman"/>
          <w:b/>
          <w:bCs/>
          <w:color w:val="17365D" w:themeColor="text2" w:themeShade="BF"/>
          <w:sz w:val="32"/>
          <w:szCs w:val="32"/>
        </w:rPr>
      </w:pPr>
    </w:p>
    <w:p w:rsidR="00F20607" w:rsidRDefault="00F20607" w:rsidP="001E74CD">
      <w:pPr>
        <w:shd w:val="clear" w:color="auto" w:fill="FFFFFF"/>
        <w:spacing w:after="0" w:line="240" w:lineRule="auto"/>
        <w:jc w:val="center"/>
        <w:rPr>
          <w:rFonts w:ascii="Times New Roman" w:eastAsia="Times New Roman" w:hAnsi="Times New Roman" w:cs="Times New Roman"/>
          <w:b/>
          <w:bCs/>
          <w:color w:val="17365D" w:themeColor="text2" w:themeShade="BF"/>
          <w:sz w:val="32"/>
          <w:szCs w:val="32"/>
        </w:rPr>
      </w:pPr>
    </w:p>
    <w:p w:rsidR="001E74CD" w:rsidRPr="00F20607" w:rsidRDefault="001E74CD" w:rsidP="001E74CD">
      <w:pPr>
        <w:shd w:val="clear" w:color="auto" w:fill="FFFFFF"/>
        <w:spacing w:after="0" w:line="240" w:lineRule="auto"/>
        <w:jc w:val="center"/>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b/>
          <w:bCs/>
          <w:color w:val="17365D" w:themeColor="text2" w:themeShade="BF"/>
          <w:sz w:val="32"/>
          <w:szCs w:val="32"/>
        </w:rPr>
        <w:lastRenderedPageBreak/>
        <w:t>Речь детей в 5 – 6 лет</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 Продолжает совершенствоваться речь, в том числе ее звуковая сторона. Дети</w:t>
      </w:r>
    </w:p>
    <w:p w:rsidR="001E74CD" w:rsidRPr="00F20607" w:rsidRDefault="001E74CD" w:rsidP="001E74CD">
      <w:pPr>
        <w:shd w:val="clear" w:color="auto" w:fill="FFFFFF"/>
        <w:spacing w:after="0"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могут правильно воспроизводить шипящие, свистящие и сонорные звуки.</w:t>
      </w:r>
    </w:p>
    <w:p w:rsidR="001E74CD" w:rsidRPr="00F20607" w:rsidRDefault="001E74CD" w:rsidP="001E74CD">
      <w:pPr>
        <w:shd w:val="clear" w:color="auto" w:fill="FFFFFF"/>
        <w:spacing w:line="240" w:lineRule="auto"/>
        <w:jc w:val="both"/>
        <w:rPr>
          <w:rFonts w:ascii="Calibri" w:eastAsia="Times New Roman" w:hAnsi="Calibri" w:cs="Calibri"/>
          <w:color w:val="17365D" w:themeColor="text2" w:themeShade="BF"/>
          <w:sz w:val="32"/>
          <w:szCs w:val="32"/>
        </w:rPr>
      </w:pPr>
      <w:r w:rsidRPr="00F20607">
        <w:rPr>
          <w:rFonts w:ascii="Times New Roman" w:eastAsia="Times New Roman" w:hAnsi="Times New Roman" w:cs="Times New Roman"/>
          <w:color w:val="17365D" w:themeColor="text2" w:themeShade="BF"/>
          <w:sz w:val="32"/>
          <w:szCs w:val="32"/>
        </w:rPr>
        <w:t>Развиваются фонематический слух, интонационная выразительность речи при чтении стихов, в сюжетно-ролевой игре,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Дошкольники могут пересказывать, рассказывать по картинке, передавая не только главное, но и детали.</w:t>
      </w:r>
    </w:p>
    <w:p w:rsidR="001E74CD" w:rsidRPr="00F20607" w:rsidRDefault="001E74CD" w:rsidP="001E74CD">
      <w:pPr>
        <w:spacing w:after="0" w:line="240" w:lineRule="auto"/>
        <w:rPr>
          <w:rFonts w:ascii="Times New Roman" w:eastAsia="Times New Roman" w:hAnsi="Times New Roman" w:cs="Times New Roman"/>
          <w:color w:val="17365D" w:themeColor="text2" w:themeShade="BF"/>
          <w:sz w:val="32"/>
          <w:szCs w:val="32"/>
        </w:rPr>
      </w:pPr>
    </w:p>
    <w:p w:rsidR="001E74CD" w:rsidRPr="00F20607" w:rsidRDefault="001E74CD" w:rsidP="001E74CD">
      <w:pPr>
        <w:spacing w:after="0" w:line="240" w:lineRule="auto"/>
        <w:rPr>
          <w:rFonts w:ascii="Times New Roman" w:eastAsia="Times New Roman" w:hAnsi="Times New Roman" w:cs="Times New Roman"/>
          <w:color w:val="17365D" w:themeColor="text2" w:themeShade="BF"/>
          <w:sz w:val="32"/>
          <w:szCs w:val="32"/>
        </w:rPr>
      </w:pPr>
    </w:p>
    <w:p w:rsidR="001E74CD" w:rsidRPr="001E74CD" w:rsidRDefault="001E74CD" w:rsidP="001E74CD">
      <w:pPr>
        <w:shd w:val="clear" w:color="auto" w:fill="F4F4F4"/>
        <w:spacing w:line="0" w:lineRule="auto"/>
        <w:textAlignment w:val="top"/>
        <w:rPr>
          <w:rFonts w:ascii="Arial" w:eastAsia="Times New Roman" w:hAnsi="Arial" w:cs="Arial"/>
          <w:color w:val="444444"/>
          <w:sz w:val="2"/>
          <w:szCs w:val="2"/>
        </w:rPr>
      </w:pPr>
    </w:p>
    <w:p w:rsidR="00547982" w:rsidRDefault="00547982"/>
    <w:sectPr w:rsidR="00547982" w:rsidSect="001E74CD">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E74CD"/>
    <w:rsid w:val="001E74CD"/>
    <w:rsid w:val="003B1419"/>
    <w:rsid w:val="00547982"/>
    <w:rsid w:val="00596BA8"/>
    <w:rsid w:val="00F206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419"/>
  </w:style>
  <w:style w:type="paragraph" w:styleId="2">
    <w:name w:val="heading 2"/>
    <w:basedOn w:val="a"/>
    <w:link w:val="20"/>
    <w:uiPriority w:val="9"/>
    <w:qFormat/>
    <w:rsid w:val="001E74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74CD"/>
    <w:rPr>
      <w:rFonts w:ascii="Times New Roman" w:eastAsia="Times New Roman" w:hAnsi="Times New Roman" w:cs="Times New Roman"/>
      <w:b/>
      <w:bCs/>
      <w:sz w:val="36"/>
      <w:szCs w:val="36"/>
    </w:rPr>
  </w:style>
  <w:style w:type="paragraph" w:customStyle="1" w:styleId="c4">
    <w:name w:val="c4"/>
    <w:basedOn w:val="a"/>
    <w:rsid w:val="001E74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E74CD"/>
  </w:style>
  <w:style w:type="paragraph" w:customStyle="1" w:styleId="c2">
    <w:name w:val="c2"/>
    <w:basedOn w:val="a"/>
    <w:rsid w:val="001E74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E74CD"/>
  </w:style>
  <w:style w:type="character" w:customStyle="1" w:styleId="apple-converted-space">
    <w:name w:val="apple-converted-space"/>
    <w:basedOn w:val="a0"/>
    <w:rsid w:val="001E74CD"/>
  </w:style>
  <w:style w:type="character" w:styleId="a3">
    <w:name w:val="Strong"/>
    <w:basedOn w:val="a0"/>
    <w:uiPriority w:val="22"/>
    <w:qFormat/>
    <w:rsid w:val="001E74CD"/>
    <w:rPr>
      <w:b/>
      <w:bCs/>
    </w:rPr>
  </w:style>
  <w:style w:type="character" w:styleId="a4">
    <w:name w:val="Hyperlink"/>
    <w:basedOn w:val="a0"/>
    <w:uiPriority w:val="99"/>
    <w:semiHidden/>
    <w:unhideWhenUsed/>
    <w:rsid w:val="001E74CD"/>
    <w:rPr>
      <w:color w:val="0000FF"/>
      <w:u w:val="single"/>
    </w:rPr>
  </w:style>
  <w:style w:type="paragraph" w:customStyle="1" w:styleId="search-excerpt">
    <w:name w:val="search-excerpt"/>
    <w:basedOn w:val="a"/>
    <w:rsid w:val="001E74C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E74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74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0204742">
      <w:bodyDiv w:val="1"/>
      <w:marLeft w:val="0"/>
      <w:marRight w:val="0"/>
      <w:marTop w:val="0"/>
      <w:marBottom w:val="0"/>
      <w:divBdr>
        <w:top w:val="none" w:sz="0" w:space="0" w:color="auto"/>
        <w:left w:val="none" w:sz="0" w:space="0" w:color="auto"/>
        <w:bottom w:val="none" w:sz="0" w:space="0" w:color="auto"/>
        <w:right w:val="none" w:sz="0" w:space="0" w:color="auto"/>
      </w:divBdr>
      <w:divsChild>
        <w:div w:id="868764837">
          <w:marLeft w:val="0"/>
          <w:marRight w:val="0"/>
          <w:marTop w:val="0"/>
          <w:marBottom w:val="360"/>
          <w:divBdr>
            <w:top w:val="none" w:sz="0" w:space="0" w:color="auto"/>
            <w:left w:val="none" w:sz="0" w:space="0" w:color="auto"/>
            <w:bottom w:val="none" w:sz="0" w:space="0" w:color="auto"/>
            <w:right w:val="none" w:sz="0" w:space="0" w:color="auto"/>
          </w:divBdr>
          <w:divsChild>
            <w:div w:id="332147106">
              <w:marLeft w:val="0"/>
              <w:marRight w:val="0"/>
              <w:marTop w:val="0"/>
              <w:marBottom w:val="0"/>
              <w:divBdr>
                <w:top w:val="none" w:sz="0" w:space="0" w:color="auto"/>
                <w:left w:val="none" w:sz="0" w:space="0" w:color="auto"/>
                <w:bottom w:val="none" w:sz="0" w:space="0" w:color="auto"/>
                <w:right w:val="none" w:sz="0" w:space="0" w:color="auto"/>
              </w:divBdr>
              <w:divsChild>
                <w:div w:id="440027895">
                  <w:marLeft w:val="0"/>
                  <w:marRight w:val="0"/>
                  <w:marTop w:val="0"/>
                  <w:marBottom w:val="0"/>
                  <w:divBdr>
                    <w:top w:val="none" w:sz="0" w:space="0" w:color="auto"/>
                    <w:left w:val="none" w:sz="0" w:space="0" w:color="auto"/>
                    <w:bottom w:val="none" w:sz="0" w:space="0" w:color="auto"/>
                    <w:right w:val="none" w:sz="0" w:space="0" w:color="auto"/>
                  </w:divBdr>
                  <w:divsChild>
                    <w:div w:id="1391920569">
                      <w:marLeft w:val="0"/>
                      <w:marRight w:val="0"/>
                      <w:marTop w:val="0"/>
                      <w:marBottom w:val="0"/>
                      <w:divBdr>
                        <w:top w:val="none" w:sz="0" w:space="0" w:color="auto"/>
                        <w:left w:val="none" w:sz="0" w:space="0" w:color="auto"/>
                        <w:bottom w:val="none" w:sz="0" w:space="0" w:color="auto"/>
                        <w:right w:val="none" w:sz="0" w:space="0" w:color="auto"/>
                      </w:divBdr>
                      <w:divsChild>
                        <w:div w:id="192610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79538">
          <w:marLeft w:val="0"/>
          <w:marRight w:val="0"/>
          <w:marTop w:val="0"/>
          <w:marBottom w:val="360"/>
          <w:divBdr>
            <w:top w:val="none" w:sz="0" w:space="0" w:color="auto"/>
            <w:left w:val="none" w:sz="0" w:space="0" w:color="auto"/>
            <w:bottom w:val="none" w:sz="0" w:space="0" w:color="auto"/>
            <w:right w:val="none" w:sz="0" w:space="0" w:color="auto"/>
          </w:divBdr>
          <w:divsChild>
            <w:div w:id="548617780">
              <w:marLeft w:val="0"/>
              <w:marRight w:val="0"/>
              <w:marTop w:val="0"/>
              <w:marBottom w:val="0"/>
              <w:divBdr>
                <w:top w:val="none" w:sz="0" w:space="0" w:color="auto"/>
                <w:left w:val="none" w:sz="0" w:space="0" w:color="auto"/>
                <w:bottom w:val="none" w:sz="0" w:space="0" w:color="auto"/>
                <w:right w:val="none" w:sz="0" w:space="0" w:color="auto"/>
              </w:divBdr>
              <w:divsChild>
                <w:div w:id="1581254287">
                  <w:marLeft w:val="0"/>
                  <w:marRight w:val="0"/>
                  <w:marTop w:val="0"/>
                  <w:marBottom w:val="0"/>
                  <w:divBdr>
                    <w:top w:val="none" w:sz="0" w:space="0" w:color="auto"/>
                    <w:left w:val="none" w:sz="0" w:space="0" w:color="auto"/>
                    <w:bottom w:val="none" w:sz="0" w:space="0" w:color="auto"/>
                    <w:right w:val="none" w:sz="0" w:space="0" w:color="auto"/>
                  </w:divBdr>
                  <w:divsChild>
                    <w:div w:id="2073648307">
                      <w:marLeft w:val="0"/>
                      <w:marRight w:val="0"/>
                      <w:marTop w:val="0"/>
                      <w:marBottom w:val="0"/>
                      <w:divBdr>
                        <w:top w:val="none" w:sz="0" w:space="0" w:color="auto"/>
                        <w:left w:val="none" w:sz="0" w:space="0" w:color="auto"/>
                        <w:bottom w:val="none" w:sz="0" w:space="0" w:color="auto"/>
                        <w:right w:val="none" w:sz="0" w:space="0" w:color="auto"/>
                      </w:divBdr>
                      <w:divsChild>
                        <w:div w:id="1807621444">
                          <w:marLeft w:val="0"/>
                          <w:marRight w:val="0"/>
                          <w:marTop w:val="0"/>
                          <w:marBottom w:val="0"/>
                          <w:divBdr>
                            <w:top w:val="none" w:sz="0" w:space="0" w:color="auto"/>
                            <w:left w:val="none" w:sz="0" w:space="0" w:color="auto"/>
                            <w:bottom w:val="dotted" w:sz="6" w:space="4" w:color="7F7F7F"/>
                            <w:right w:val="none" w:sz="0" w:space="0" w:color="auto"/>
                          </w:divBdr>
                        </w:div>
                        <w:div w:id="1391228516">
                          <w:marLeft w:val="0"/>
                          <w:marRight w:val="0"/>
                          <w:marTop w:val="0"/>
                          <w:marBottom w:val="0"/>
                          <w:divBdr>
                            <w:top w:val="none" w:sz="0" w:space="0" w:color="auto"/>
                            <w:left w:val="none" w:sz="0" w:space="0" w:color="auto"/>
                            <w:bottom w:val="dotted" w:sz="6" w:space="4" w:color="7F7F7F"/>
                            <w:right w:val="none" w:sz="0" w:space="0" w:color="auto"/>
                          </w:divBdr>
                        </w:div>
                        <w:div w:id="325596439">
                          <w:marLeft w:val="0"/>
                          <w:marRight w:val="0"/>
                          <w:marTop w:val="0"/>
                          <w:marBottom w:val="0"/>
                          <w:divBdr>
                            <w:top w:val="none" w:sz="0" w:space="0" w:color="auto"/>
                            <w:left w:val="none" w:sz="0" w:space="0" w:color="auto"/>
                            <w:bottom w:val="dotted" w:sz="6" w:space="4" w:color="7F7F7F"/>
                            <w:right w:val="none" w:sz="0" w:space="0" w:color="auto"/>
                          </w:divBdr>
                        </w:div>
                        <w:div w:id="1521822298">
                          <w:marLeft w:val="0"/>
                          <w:marRight w:val="0"/>
                          <w:marTop w:val="0"/>
                          <w:marBottom w:val="0"/>
                          <w:divBdr>
                            <w:top w:val="none" w:sz="0" w:space="0" w:color="auto"/>
                            <w:left w:val="none" w:sz="0" w:space="0" w:color="auto"/>
                            <w:bottom w:val="dotted" w:sz="6" w:space="4" w:color="7F7F7F"/>
                            <w:right w:val="none" w:sz="0" w:space="0" w:color="auto"/>
                          </w:divBdr>
                        </w:div>
                        <w:div w:id="1222247657">
                          <w:marLeft w:val="0"/>
                          <w:marRight w:val="0"/>
                          <w:marTop w:val="0"/>
                          <w:marBottom w:val="0"/>
                          <w:divBdr>
                            <w:top w:val="none" w:sz="0" w:space="0" w:color="auto"/>
                            <w:left w:val="none" w:sz="0" w:space="0" w:color="auto"/>
                            <w:bottom w:val="dotted" w:sz="6" w:space="4" w:color="7F7F7F"/>
                            <w:right w:val="none" w:sz="0" w:space="0" w:color="auto"/>
                          </w:divBdr>
                        </w:div>
                        <w:div w:id="1493334651">
                          <w:marLeft w:val="0"/>
                          <w:marRight w:val="0"/>
                          <w:marTop w:val="0"/>
                          <w:marBottom w:val="0"/>
                          <w:divBdr>
                            <w:top w:val="none" w:sz="0" w:space="0" w:color="auto"/>
                            <w:left w:val="none" w:sz="0" w:space="0" w:color="auto"/>
                            <w:bottom w:val="dotted" w:sz="6" w:space="4" w:color="7F7F7F"/>
                            <w:right w:val="none" w:sz="0" w:space="0" w:color="auto"/>
                          </w:divBdr>
                        </w:div>
                        <w:div w:id="1758138402">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783351965">
          <w:marLeft w:val="0"/>
          <w:marRight w:val="0"/>
          <w:marTop w:val="0"/>
          <w:marBottom w:val="0"/>
          <w:divBdr>
            <w:top w:val="none" w:sz="0" w:space="0" w:color="auto"/>
            <w:left w:val="none" w:sz="0" w:space="0" w:color="auto"/>
            <w:bottom w:val="none" w:sz="0" w:space="0" w:color="auto"/>
            <w:right w:val="none" w:sz="0" w:space="0" w:color="auto"/>
          </w:divBdr>
          <w:divsChild>
            <w:div w:id="2088262927">
              <w:marLeft w:val="0"/>
              <w:marRight w:val="0"/>
              <w:marTop w:val="385"/>
              <w:marBottom w:val="963"/>
              <w:divBdr>
                <w:top w:val="none" w:sz="0" w:space="0" w:color="auto"/>
                <w:left w:val="none" w:sz="0" w:space="0" w:color="auto"/>
                <w:bottom w:val="none" w:sz="0" w:space="0" w:color="auto"/>
                <w:right w:val="none" w:sz="0" w:space="0" w:color="auto"/>
              </w:divBdr>
              <w:divsChild>
                <w:div w:id="426998172">
                  <w:marLeft w:val="0"/>
                  <w:marRight w:val="0"/>
                  <w:marTop w:val="0"/>
                  <w:marBottom w:val="0"/>
                  <w:divBdr>
                    <w:top w:val="none" w:sz="0" w:space="0" w:color="auto"/>
                    <w:left w:val="none" w:sz="0" w:space="0" w:color="auto"/>
                    <w:bottom w:val="none" w:sz="0" w:space="0" w:color="auto"/>
                    <w:right w:val="none" w:sz="0" w:space="0" w:color="auto"/>
                  </w:divBdr>
                  <w:divsChild>
                    <w:div w:id="15782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1292</Words>
  <Characters>7371</Characters>
  <Application>Microsoft Office Word</Application>
  <DocSecurity>0</DocSecurity>
  <Lines>61</Lines>
  <Paragraphs>17</Paragraphs>
  <ScaleCrop>false</ScaleCrop>
  <Company>Reanimator Extreme Edition</Company>
  <LinksUpToDate>false</LinksUpToDate>
  <CharactersWithSpaces>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UseR7</cp:lastModifiedBy>
  <cp:revision>6</cp:revision>
  <dcterms:created xsi:type="dcterms:W3CDTF">2017-02-10T20:34:00Z</dcterms:created>
  <dcterms:modified xsi:type="dcterms:W3CDTF">2017-02-25T23:22:00Z</dcterms:modified>
</cp:coreProperties>
</file>